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B3864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4</w:t>
      </w:r>
      <w:r>
        <w:rPr>
          <w:rFonts w:ascii="Times New Roman" w:hAnsi="Times New Roman" w:eastAsia="宋体" w:cs="Times New Roman"/>
          <w:b/>
          <w:sz w:val="24"/>
          <w14:ligatures w14:val="none"/>
        </w:rPr>
        <w:t>二项式定理</w:t>
      </w:r>
    </w:p>
    <w:p w14:paraId="320F5249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4.1 二项式定理的推导</w:t>
      </w:r>
    </w:p>
    <w:p w14:paraId="10D47AF6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1.</w:t>
      </w:r>
      <w:r>
        <w:rPr>
          <w:rFonts w:ascii="Times New Roman" w:hAnsi="Times New Roman" w:eastAsia="宋体" w:cs="Times New Roman"/>
          <w:sz w:val="21"/>
          <w14:ligatures w14:val="none"/>
        </w:rPr>
        <w:t>二项式定理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:</w:t>
      </w:r>
    </w:p>
    <w:p w14:paraId="427DEAEF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公式</w:t>
      </w:r>
      <w:r>
        <w:rPr>
          <w:rFonts w:ascii="Times New Roman" w:hAnsi="Times New Roman" w:eastAsia="宋体" w:cs="Times New Roman"/>
          <w:position w:val="-14"/>
          <w:sz w:val="21"/>
          <w14:ligatures w14:val="none"/>
        </w:rPr>
        <w:object>
          <v:shape id="_x0000_i1025" o:spt="75" alt="eqId8a9e963e07a7de960ca8963b141b1d57" type="#_x0000_t75" style="height:19.1pt;width:203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16"/>
          <w:sz w:val="21"/>
          <w14:ligatures w14:val="none"/>
        </w:rPr>
        <w:object>
          <v:shape id="_x0000_i1026" o:spt="75" alt="eqId9e362d61c4b8b67d033ef549ade99b51" type="#_x0000_t75" style="height:19.1pt;width:60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p w14:paraId="73AABC2C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可以简写成</w:t>
      </w:r>
      <w:r>
        <w:rPr>
          <w:rFonts w:ascii="Times New Roman" w:hAnsi="Times New Roman" w:eastAsia="宋体" w:cs="Times New Roman"/>
          <w:position w:val="-28"/>
          <w:sz w:val="21"/>
          <w14:ligatures w14:val="none"/>
        </w:rPr>
        <w:object>
          <v:shape id="_x0000_i1027" o:spt="75" alt="eqId8a9e963e07a7de960ca8963b141b1d57" type="#_x0000_t75" style="height:29.75pt;width:96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.</w:t>
      </w:r>
    </w:p>
    <w:p w14:paraId="7801CCA8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2.展开式：等号</w:t>
      </w:r>
      <w:r>
        <w:rPr>
          <w:rFonts w:ascii="Times New Roman" w:hAnsi="Times New Roman" w:eastAsia="宋体" w:cs="Times New Roman"/>
          <w:sz w:val="21"/>
          <w14:ligatures w14:val="none"/>
        </w:rPr>
        <w:t>右边的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式子叫作</w:t>
      </w:r>
      <w:r>
        <w:rPr>
          <w:rFonts w:ascii="Times New Roman" w:hAnsi="Times New Roman" w:eastAsia="宋体" w:cs="Times New Roman"/>
          <w:position w:val="-14"/>
          <w:sz w:val="21"/>
          <w14:ligatures w14:val="none"/>
        </w:rPr>
        <w:object>
          <v:shape id="_x0000_i1028" o:spt="75" alt="eqIdbdfd9819f1283a952bc0d837b3f8f197" type="#_x0000_t75" style="height:19.1pt;width:35.0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的二项展开式，一共有</w:t>
      </w:r>
      <w:r>
        <w:rPr>
          <w:rFonts w:ascii="Times New Roman" w:hAnsi="Times New Roman" w:eastAsia="宋体" w:cs="Times New Roman"/>
          <w:i/>
          <w:iCs/>
          <w:color w:val="0000FF"/>
          <w:sz w:val="21"/>
          <w:u w:val="single"/>
          <w14:ligatures w14:val="none"/>
        </w:rPr>
        <w:t>n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+1</w:t>
      </w:r>
      <w:r>
        <w:rPr>
          <w:rFonts w:ascii="Times New Roman" w:hAnsi="Times New Roman" w:eastAsia="宋体" w:cs="Times New Roman"/>
          <w:sz w:val="21"/>
          <w14:ligatures w14:val="none"/>
        </w:rPr>
        <w:t>项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。</w:t>
      </w:r>
    </w:p>
    <w:p w14:paraId="78153FCA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3.二项式系数：</w:t>
      </w:r>
      <w:r>
        <w:rPr>
          <w:rFonts w:ascii="Times New Roman" w:hAnsi="Times New Roman" w:eastAsia="宋体" w:cs="Times New Roman"/>
          <w:sz w:val="21"/>
          <w14:ligatures w14:val="none"/>
        </w:rPr>
        <w:t>各项的系数</w:t>
      </w:r>
      <w:r>
        <w:rPr>
          <w:rFonts w:ascii="Times New Roman" w:hAnsi="Times New Roman" w:eastAsia="宋体" w:cs="Times New Roman"/>
          <w:position w:val="-12"/>
          <w:sz w:val="21"/>
          <w14:ligatures w14:val="none"/>
        </w:rPr>
        <w:object>
          <v:shape id="_x0000_i1029" o:spt="75" alt="eqId135922325a74ceabf4ebd178b96bc477" type="#_x0000_t75" style="height:16.9pt;width:14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14"/>
          <w:sz w:val="21"/>
          <w14:ligatures w14:val="none"/>
        </w:rPr>
        <w:object>
          <v:shape id="_x0000_i1030" o:spt="75" alt="eqId4d1980464dbb6f9295f587819564327c" type="#_x0000_t75" style="height:17.85pt;width:114.5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二项式系数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。</w:t>
      </w:r>
    </w:p>
    <w:p w14:paraId="623D24D6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4.二项式通项：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bdfd9819f1283a952bc0d837b3f8f197" type="#_x0000_t75" style="height:19.1pt;width:35.0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展开式的第</w:t>
      </w:r>
      <w:r>
        <w:rPr>
          <w:rFonts w:hint="eastAsia" w:ascii="Times New Roman" w:hAnsi="Times New Roman" w:eastAsia="宋体" w:cs="Times New Roman"/>
          <w:i/>
          <w:iCs/>
          <w:color w:val="0000FF"/>
          <w:sz w:val="21"/>
          <w:u w:val="single"/>
          <w14:ligatures w14:val="none"/>
        </w:rPr>
        <w:t>k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+1</w:t>
      </w:r>
      <w:r>
        <w:rPr>
          <w:rFonts w:ascii="Times New Roman" w:hAnsi="Times New Roman" w:eastAsia="宋体" w:cs="Times New Roman"/>
          <w:sz w:val="21"/>
          <w14:ligatures w14:val="none"/>
        </w:rPr>
        <w:t>项，可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记作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e589fba3941a40876f9ad44e3f9b7ba9" type="#_x0000_t75" style="height:17.85pt;width:146.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0184646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</w:p>
    <w:p w14:paraId="59986955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</w:p>
    <w:p w14:paraId="7613C9CB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4.2 二项式系数的性质</w:t>
      </w:r>
    </w:p>
    <w:p w14:paraId="703175F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1.杨辉三角：</w:t>
      </w:r>
    </w:p>
    <w:p w14:paraId="3487836F">
      <w:pPr>
        <w:spacing w:after="0" w:line="240" w:lineRule="auto"/>
        <w:textAlignment w:val="center"/>
        <w:rPr>
          <w:rFonts w:ascii="Calibri" w:hAnsi="Cambria Math" w:eastAsia="宋体" w:cs="Times New Roman"/>
          <w:sz w:val="21"/>
          <w14:ligatures w14:val="none"/>
        </w:rPr>
      </w:pPr>
      <m:oMath>
        <m:sSup>
          <m:sSup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(a+b)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sz w:val="21"/>
          <w14:ligatures w14:val="none"/>
        </w:rPr>
        <w:t>·························1    1</w:t>
      </w:r>
    </w:p>
    <w:p w14:paraId="4DCA1928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m:oMath>
        <m:sSup>
          <m:sSup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(a+b)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sz w:val="21"/>
          <w14:ligatures w14:val="none"/>
        </w:rPr>
        <w:t>·······················1   2    1</w:t>
      </w:r>
    </w:p>
    <w:p w14:paraId="5D33F995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m:oMath>
        <m:sSup>
          <m:sSup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(a+b)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3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sz w:val="21"/>
          <w14:ligatures w14:val="none"/>
        </w:rPr>
        <w:t>····················1   3    3     1</w:t>
      </w:r>
    </w:p>
    <w:p w14:paraId="2DFAB21B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m:oMath>
        <m:sSup>
          <m:sSup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(a+b)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4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sz w:val="21"/>
          <w14:ligatures w14:val="none"/>
        </w:rPr>
        <w:t>··················1   4   6     4     1</w:t>
      </w:r>
    </w:p>
    <w:p w14:paraId="058F7BA5">
      <w:pPr>
        <w:spacing w:after="0" w:line="240" w:lineRule="auto"/>
        <w:textAlignment w:val="center"/>
        <w:rPr>
          <w:rFonts w:ascii="Calibri" w:hAnsi="Cambria Math" w:eastAsia="宋体" w:cs="Times New Roman"/>
          <w:sz w:val="21"/>
          <w14:ligatures w14:val="none"/>
        </w:rPr>
      </w:pPr>
      <m:oMath>
        <m:sSup>
          <m:sSup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(a+b)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5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sz w:val="21"/>
          <w14:ligatures w14:val="none"/>
        </w:rPr>
        <w:t>················1   5   10    10    5    1</w:t>
      </w:r>
    </w:p>
    <w:p w14:paraId="6C872781">
      <w:pPr>
        <w:spacing w:after="0" w:line="240" w:lineRule="auto"/>
        <w:textAlignment w:val="center"/>
        <w:rPr>
          <w:rFonts w:ascii="Calibri" w:hAnsi="Cambria Math" w:eastAsia="宋体" w:cs="Times New Roman"/>
          <w:sz w:val="21"/>
          <w14:ligatures w14:val="none"/>
        </w:rPr>
      </w:pPr>
      <m:oMath>
        <m:sSup>
          <m:sSup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(a+b)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6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sz w:val="21"/>
          <w14:ligatures w14:val="none"/>
        </w:rPr>
        <w:t>··············1   6   15    20    15   6     1</w:t>
      </w:r>
    </w:p>
    <w:p w14:paraId="18037368">
      <w:pPr>
        <w:spacing w:after="0" w:line="240" w:lineRule="auto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 xml:space="preserve">                                  ······</w:t>
      </w:r>
    </w:p>
    <w:p w14:paraId="576F13DA">
      <w:pPr>
        <w:spacing w:after="0" w:line="360" w:lineRule="auto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（1）在同一行中，每行两端都是1，与这两个1等距离的项的系数</w:t>
      </w:r>
      <w:r>
        <w:rPr>
          <w:rFonts w:hint="eastAsia" w:ascii="Calibri" w:hAnsi="Cambria Math" w:eastAsia="宋体" w:cs="Times New Roman"/>
          <w:color w:val="0000FF"/>
          <w:sz w:val="21"/>
          <w:u w:val="single"/>
          <w14:ligatures w14:val="none"/>
        </w:rPr>
        <w:t>相等</w:t>
      </w:r>
      <w:r>
        <w:rPr>
          <w:rFonts w:hint="eastAsia" w:ascii="Calibri" w:hAnsi="Cambria Math" w:eastAsia="宋体" w:cs="Times New Roman"/>
          <w:sz w:val="21"/>
          <w14:ligatures w14:val="none"/>
        </w:rPr>
        <w:t>；</w:t>
      </w:r>
    </w:p>
    <w:p w14:paraId="5B597F70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（2）在相邻的两行中，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除1以外的每一个数都等于它“肩上”的两个数</w:t>
      </w:r>
      <w:r>
        <w:rPr>
          <w:rFonts w:hint="eastAsia" w:ascii="Times New Roman" w:hAnsi="Times New Roman" w:eastAsia="宋体" w:cs="Times New Roman"/>
          <w:color w:val="0000FF"/>
          <w:sz w:val="21"/>
          <w:u w:val="single"/>
          <w14:ligatures w14:val="none"/>
        </w:rPr>
        <w:t>之和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，即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3" o:spt="75" alt="eqIdd95ce46fc3e252ee19d88c84e4fac39d" type="#_x0000_t75" style="height:16.3pt;width:68.5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.</w:t>
      </w:r>
    </w:p>
    <w:p w14:paraId="137AE57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2.二项式系数的性质</w:t>
      </w:r>
    </w:p>
    <w:p w14:paraId="6CC1269F">
      <w:pPr>
        <w:spacing w:after="0" w:line="360" w:lineRule="auto"/>
        <w:textAlignment w:val="center"/>
        <w:rPr>
          <w:rFonts w:ascii="Calibri" w:hAnsi="Cambria Math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（1）增减性：当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k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&lt;</m:t>
        </m:r>
        <m:f>
          <m:fP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n+1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den>
        </m:f>
      </m:oMath>
      <w:r>
        <w:rPr>
          <w:rFonts w:hint="eastAsia" w:ascii="Calibri" w:hAnsi="Cambria Math" w:eastAsia="宋体" w:cs="Times New Roman"/>
          <w:bCs/>
          <w:sz w:val="21"/>
          <w:szCs w:val="21"/>
          <w14:ligatures w14:val="none"/>
        </w:rPr>
        <w:t>时，二项式系数是逐渐</w:t>
      </w:r>
      <w:r>
        <w:rPr>
          <w:rFonts w:hint="eastAsia" w:ascii="Calibri" w:hAnsi="Cambria Math" w:eastAsia="宋体" w:cs="Times New Roman"/>
          <w:bCs/>
          <w:color w:val="0000FF"/>
          <w:sz w:val="21"/>
          <w:szCs w:val="21"/>
          <w:u w:val="single"/>
          <w14:ligatures w14:val="none"/>
        </w:rPr>
        <w:t>增大</w:t>
      </w:r>
      <w:r>
        <w:rPr>
          <w:rFonts w:hint="eastAsia" w:ascii="Calibri" w:hAnsi="Cambria Math" w:eastAsia="宋体" w:cs="Times New Roman"/>
          <w:bCs/>
          <w:sz w:val="21"/>
          <w:szCs w:val="21"/>
          <w14:ligatures w14:val="none"/>
        </w:rPr>
        <w:t>的；</w:t>
      </w:r>
    </w:p>
    <w:p w14:paraId="48F3844B">
      <w:pPr>
        <w:spacing w:after="0" w:line="360" w:lineRule="auto"/>
        <w:textAlignment w:val="center"/>
        <w:rPr>
          <w:rFonts w:ascii="Calibri" w:hAnsi="Cambria Math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当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k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&gt;</m:t>
        </m:r>
        <m:f>
          <m:fP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n+1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den>
        </m:f>
      </m:oMath>
      <w:r>
        <w:rPr>
          <w:rFonts w:hint="eastAsia" w:ascii="Calibri" w:hAnsi="Cambria Math" w:eastAsia="宋体" w:cs="Times New Roman"/>
          <w:bCs/>
          <w:sz w:val="21"/>
          <w:szCs w:val="21"/>
          <w14:ligatures w14:val="none"/>
        </w:rPr>
        <w:t>时，二项式系数是逐渐</w:t>
      </w:r>
      <w:r>
        <w:rPr>
          <w:rFonts w:hint="eastAsia" w:ascii="Calibri" w:hAnsi="Cambria Math" w:eastAsia="宋体" w:cs="Times New Roman"/>
          <w:bCs/>
          <w:color w:val="0000FF"/>
          <w:sz w:val="21"/>
          <w:szCs w:val="21"/>
          <w:u w:val="single"/>
          <w14:ligatures w14:val="none"/>
        </w:rPr>
        <w:t>减小</w:t>
      </w:r>
      <w:r>
        <w:rPr>
          <w:rFonts w:hint="eastAsia" w:ascii="Calibri" w:hAnsi="Cambria Math" w:eastAsia="宋体" w:cs="Times New Roman"/>
          <w:bCs/>
          <w:sz w:val="21"/>
          <w:szCs w:val="21"/>
          <w14:ligatures w14:val="none"/>
        </w:rPr>
        <w:t>的.</w:t>
      </w:r>
    </w:p>
    <w:p w14:paraId="412705B1">
      <w:pPr>
        <w:spacing w:after="0" w:line="360" w:lineRule="auto"/>
        <w:textAlignment w:val="center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（2）最大值：当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14:ligatures w14:val="none"/>
        </w:rPr>
        <w:t>n</w: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为偶数时，中间一项的二项式系数</w:t>
      </w:r>
      <w:r>
        <w:rPr>
          <w:rFonts w:ascii="Times New Roman" w:hAnsi="Times New Roman" w:eastAsia="宋体" w:cs="Times New Roman"/>
          <w:bCs/>
          <w:sz w:val="21"/>
          <w:szCs w:val="21"/>
          <w:u w:val="single"/>
          <w14:ligatures w14:val="none"/>
        </w:rPr>
        <w:object>
          <v:shape id="_x0000_i1034" o:spt="75" alt="eqId135922325a74ceabf4ebd178b96bc477" type="#_x0000_t75" style="height:23.8pt;width:15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最大；</w:t>
      </w:r>
    </w:p>
    <w:p w14:paraId="111225FB">
      <w:pPr>
        <w:spacing w:after="0" w:line="360" w:lineRule="auto"/>
        <w:textAlignment w:val="center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当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14:ligatures w14:val="none"/>
        </w:rPr>
        <w:t>n</w: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为奇数时，中间两项的二项式系数</w:t>
      </w:r>
      <w:r>
        <w:rPr>
          <w:rFonts w:ascii="Times New Roman" w:hAnsi="Times New Roman" w:eastAsia="宋体" w:cs="Times New Roman"/>
          <w:bCs/>
          <w:sz w:val="21"/>
          <w:szCs w:val="21"/>
          <w:u w:val="single"/>
          <w14:ligatures w14:val="none"/>
        </w:rPr>
        <w:object>
          <v:shape id="_x0000_i1035" o:spt="75" alt="eqId135922325a74ceabf4ebd178b96bc477" type="#_x0000_t75" style="height:23.8pt;width:21.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sz w:val="21"/>
          <w:szCs w:val="21"/>
          <w:u w:val="single"/>
          <w14:ligatures w14:val="none"/>
        </w:rPr>
        <w:object>
          <v:shape id="_x0000_i1036" o:spt="75" alt="eqId135922325a74ceabf4ebd178b96bc477" type="#_x0000_t75" style="height:23.8pt;width:21.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相等，且同时取得最大值.</w:t>
      </w:r>
    </w:p>
    <w:p w14:paraId="488FE8B1"/>
    <w:p w14:paraId="62FB8279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</w:p>
    <w:p w14:paraId="4BDF5776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B5535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19A2A7D6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017"/>
    <w:rsid w:val="002A5AE5"/>
    <w:rsid w:val="00481017"/>
    <w:rsid w:val="007E1FD0"/>
    <w:rsid w:val="00D0045D"/>
    <w:rsid w:val="54C93F39"/>
    <w:rsid w:val="56777B9C"/>
    <w:rsid w:val="79A1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image" Target="media/image13.wmf"/><Relationship Id="rId3" Type="http://schemas.openxmlformats.org/officeDocument/2006/relationships/footnotes" Target="footnotes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472</Words>
  <Characters>502</Characters>
  <Lines>8</Lines>
  <Paragraphs>8</Paragraphs>
  <TotalTime>0</TotalTime>
  <ScaleCrop>false</ScaleCrop>
  <LinksUpToDate>false</LinksUpToDate>
  <CharactersWithSpaces>617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2025-04-02T04:24:00Z</dcterms:created>
  <dc:creator>路阳 梁</dc:creator>
  <cp:lastModifiedBy>小明同学</cp:lastModifiedBy>
  <dcterms:modified xsi:type="dcterms:W3CDTF">2026-03-20T03:21:29Z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51F0FEEEC61D496386624486ACDD0DD4_12</vt:lpwstr>
  </property>
</Properties>
</file>